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center"/>
        <w:rPr>
          <w:rFonts w:ascii="Calibri" w:cs="Calibri" w:hAnsi="Calibri" w:eastAsia="Calibri"/>
          <w:b w:val="0"/>
          <w:bCs w:val="0"/>
          <w:outline w:val="0"/>
          <w:color w:val="1f497d"/>
          <w:sz w:val="32"/>
          <w:szCs w:val="32"/>
          <w:u w:color="1f497d"/>
          <w14:textFill>
            <w14:solidFill>
              <w14:srgbClr w14:val="1F497D"/>
            </w14:solidFill>
          </w14:textFill>
        </w:rPr>
      </w:pPr>
      <w:r>
        <w:rPr>
          <w:outline w:val="0"/>
          <w:color w:val="1f497d"/>
          <w:sz w:val="32"/>
          <w:szCs w:val="32"/>
          <w:u w:color="1f497d"/>
          <w:rtl w:val="0"/>
          <w:lang w:val="en-US"/>
          <w14:textFill>
            <w14:solidFill>
              <w14:srgbClr w14:val="1F497D"/>
            </w14:solidFill>
          </w14:textFill>
        </w:rPr>
        <w:t>Minutes - QPRA AGM</w:t>
      </w:r>
      <w:r>
        <w:rPr>
          <w:outline w:val="0"/>
          <w:color w:val="1f497d"/>
          <w:sz w:val="32"/>
          <w:szCs w:val="32"/>
          <w:u w:color="1f497d"/>
          <w:rtl w:val="0"/>
          <w:lang w:val="en-US"/>
          <w14:textFill>
            <w14:solidFill>
              <w14:srgbClr w14:val="1F497D"/>
            </w14:solidFill>
          </w14:textFill>
        </w:rPr>
        <w:t xml:space="preserve">— </w:t>
      </w:r>
      <w:r>
        <w:rPr>
          <w:outline w:val="0"/>
          <w:color w:val="1f497d"/>
          <w:sz w:val="32"/>
          <w:szCs w:val="32"/>
          <w:u w:color="1f497d"/>
          <w:rtl w:val="0"/>
          <w:lang w:val="en-US"/>
          <w14:textFill>
            <w14:solidFill>
              <w14:srgbClr w14:val="1F497D"/>
            </w14:solidFill>
          </w14:textFill>
        </w:rPr>
        <w:t xml:space="preserve">November </w:t>
      </w:r>
      <w:r>
        <w:rPr>
          <w:outline w:val="0"/>
          <w:color w:val="1f497d"/>
          <w:sz w:val="32"/>
          <w:szCs w:val="32"/>
          <w:u w:color="1f497d"/>
          <w:rtl w:val="0"/>
          <w:lang w:val="en-US"/>
          <w14:textFill>
            <w14:solidFill>
              <w14:srgbClr w14:val="1F497D"/>
            </w14:solidFill>
          </w14:textFill>
        </w:rPr>
        <w:t>17, 2019</w:t>
      </w:r>
    </w:p>
    <w:p>
      <w:pPr>
        <w:pStyle w:val="Title"/>
        <w:pBdr>
          <w:top w:val="nil"/>
          <w:left w:val="nil"/>
          <w:bottom w:val="single" w:color="000000" w:sz="6" w:space="0" w:shadow="0" w:frame="0"/>
          <w:right w:val="nil"/>
        </w:pBdr>
        <w:jc w:val="center"/>
        <w:rPr>
          <w:rFonts w:ascii="Calibri" w:cs="Calibri" w:hAnsi="Calibri" w:eastAsia="Calibri"/>
          <w:b w:val="0"/>
          <w:bCs w:val="0"/>
          <w:outline w:val="0"/>
          <w:color w:val="1f497d"/>
          <w:sz w:val="32"/>
          <w:szCs w:val="32"/>
          <w:u w:color="1f497d"/>
          <w14:textFill>
            <w14:solidFill>
              <w14:srgbClr w14:val="1F497D"/>
            </w14:solidFill>
          </w14:textFill>
        </w:rPr>
      </w:pPr>
      <w:r>
        <w:rPr>
          <w:outline w:val="0"/>
          <w:color w:val="1f497d"/>
          <w:sz w:val="32"/>
          <w:szCs w:val="32"/>
          <w:u w:color="1f497d"/>
          <w:rtl w:val="0"/>
          <w:lang w:val="en-US"/>
          <w14:textFill>
            <w14:solidFill>
              <w14:srgbClr w14:val="1F497D"/>
            </w14:solidFill>
          </w14:textFill>
        </w:rPr>
        <w:t xml:space="preserve">Meeting Location: Centennial Pavilion </w:t>
      </w:r>
      <w:r>
        <w:rPr>
          <w:outline w:val="0"/>
          <w:color w:val="1f497d"/>
          <w:sz w:val="32"/>
          <w:szCs w:val="32"/>
          <w:u w:color="1f497d"/>
          <w:rtl w:val="0"/>
          <w:lang w:val="en-US"/>
          <w14:textFill>
            <w14:solidFill>
              <w14:srgbClr w14:val="1F497D"/>
            </w14:solidFill>
          </w14:textFill>
        </w:rPr>
        <w:t xml:space="preserve">– </w:t>
      </w:r>
      <w:r>
        <w:rPr>
          <w:outline w:val="0"/>
          <w:color w:val="1f497d"/>
          <w:sz w:val="32"/>
          <w:szCs w:val="32"/>
          <w:u w:color="1f497d"/>
          <w:rtl w:val="0"/>
          <w:lang w:val="en-US"/>
          <w14:textFill>
            <w14:solidFill>
              <w14:srgbClr w14:val="1F497D"/>
            </w14:solidFill>
          </w14:textFill>
        </w:rPr>
        <w:t>2 p.m.</w:t>
      </w:r>
    </w:p>
    <w:p>
      <w:pPr>
        <w:pStyle w:val="Normal.0"/>
        <w:spacing w:after="0" w:line="240" w:lineRule="auto"/>
        <w:rPr>
          <w:outline w:val="0"/>
          <w:color w:val="17365d"/>
          <w:sz w:val="32"/>
          <w:szCs w:val="32"/>
          <w:u w:color="17365d"/>
          <w14:textFill>
            <w14:solidFill>
              <w14:srgbClr w14:val="17365D"/>
            </w14:solidFill>
          </w14:textFill>
        </w:rPr>
      </w:pPr>
      <w:r>
        <w:rPr>
          <w:rFonts w:ascii="Calibri" w:cs="Calibri" w:hAnsi="Calibri" w:eastAsia="Calibri"/>
          <w:b w:val="1"/>
          <w:bCs w:val="1"/>
          <w:outline w:val="0"/>
          <w:color w:val="17365d"/>
          <w:sz w:val="32"/>
          <w:szCs w:val="32"/>
          <w:u w:color="17365d"/>
          <w:rtl w:val="0"/>
          <w:lang w:val="en-US"/>
          <w14:textFill>
            <w14:solidFill>
              <w14:srgbClr w14:val="17365D"/>
            </w14:solidFill>
          </w14:textFill>
        </w:rPr>
        <w:t xml:space="preserve">Directors Present:  </w:t>
      </w:r>
    </w:p>
    <w:p>
      <w:pPr>
        <w:pStyle w:val="Normal.0"/>
        <w:spacing w:after="0" w:line="240" w:lineRule="auto"/>
      </w:pPr>
      <w:r>
        <w:rPr>
          <w:rtl w:val="0"/>
          <w:lang w:val="en-US"/>
        </w:rPr>
        <w:t>Kathleen Langstroth, Gail Ancill, Gail North, Kim Jansz, Steve North, Jim Hutson, Catherine Hutson, Steve Norman,  Tera Nicholson, Mari-Lou Nidle</w:t>
      </w:r>
    </w:p>
    <w:p>
      <w:pPr>
        <w:pStyle w:val="Normal.0"/>
        <w:spacing w:after="0" w:line="240" w:lineRule="auto"/>
      </w:pPr>
    </w:p>
    <w:p>
      <w:pPr>
        <w:pStyle w:val="Normal.0"/>
        <w:spacing w:after="0" w:line="240" w:lineRule="auto"/>
      </w:pPr>
      <w:r>
        <w:rPr>
          <w:rtl w:val="0"/>
          <w:lang w:val="en-US"/>
        </w:rPr>
        <w:t>Absent:</w:t>
        <w:tab/>
        <w:t xml:space="preserve">  Martina Rempel</w:t>
      </w:r>
    </w:p>
    <w:p>
      <w:pPr>
        <w:pStyle w:val="Normal.0"/>
        <w:spacing w:after="0" w:line="240" w:lineRule="auto"/>
      </w:pPr>
    </w:p>
    <w:p>
      <w:pPr>
        <w:pStyle w:val="List Paragraph"/>
        <w:widowControl w:val="0"/>
        <w:numPr>
          <w:ilvl w:val="0"/>
          <w:numId w:val="2"/>
        </w:numPr>
        <w:shd w:val="clear" w:color="auto" w:fill="ffffff"/>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Call to order at 2:10 p.m. and check for quorum</w:t>
      </w:r>
    </w:p>
    <w:p>
      <w:pPr>
        <w:pStyle w:val="List Paragraph"/>
        <w:numPr>
          <w:ilvl w:val="1"/>
          <w:numId w:val="4"/>
        </w:numPr>
        <w:spacing w:after="0" w:line="240" w:lineRule="auto"/>
        <w:rPr>
          <w:lang w:val="en-US"/>
        </w:rPr>
      </w:pPr>
      <w:r>
        <w:rPr>
          <w:rtl w:val="0"/>
          <w:lang w:val="en-US"/>
        </w:rPr>
        <w:t>Quorum met with 67 in attendance at that point</w:t>
      </w:r>
    </w:p>
    <w:p>
      <w:pPr>
        <w:pStyle w:val="List Paragraph"/>
        <w:widowControl w:val="0"/>
        <w:numPr>
          <w:ilvl w:val="0"/>
          <w:numId w:val="2"/>
        </w:numPr>
        <w:shd w:val="clear" w:color="auto" w:fill="ffffff"/>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Adoption of Agenda</w:t>
      </w:r>
    </w:p>
    <w:p>
      <w:pPr>
        <w:pStyle w:val="List Paragraph"/>
        <w:numPr>
          <w:ilvl w:val="0"/>
          <w:numId w:val="6"/>
        </w:numPr>
        <w:spacing w:after="0"/>
        <w:rPr>
          <w:lang w:val="en-US"/>
        </w:rPr>
      </w:pPr>
      <w:r>
        <w:rPr>
          <w:rtl w:val="0"/>
          <w:lang w:val="en-US"/>
        </w:rPr>
        <w:t>Moved by Kathleen Langstroth and seconded by Maureen Arvanitidis to adopt agenda</w:t>
      </w:r>
    </w:p>
    <w:p>
      <w:pPr>
        <w:pStyle w:val="List Paragraph"/>
        <w:numPr>
          <w:ilvl w:val="0"/>
          <w:numId w:val="7"/>
        </w:numPr>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Voting Procedures</w:t>
      </w:r>
    </w:p>
    <w:p>
      <w:pPr>
        <w:pStyle w:val="List Paragraph"/>
        <w:numPr>
          <w:ilvl w:val="1"/>
          <w:numId w:val="4"/>
        </w:numPr>
        <w:spacing w:after="0" w:line="240" w:lineRule="auto"/>
        <w:rPr>
          <w:lang w:val="en-US"/>
        </w:rPr>
      </w:pPr>
      <w:r>
        <w:rPr>
          <w:rtl w:val="0"/>
          <w:lang w:val="en-US"/>
        </w:rPr>
        <w:t>Voting procedures reviewed for attendees.</w:t>
      </w:r>
    </w:p>
    <w:p>
      <w:pPr>
        <w:pStyle w:val="List Paragraph"/>
        <w:numPr>
          <w:ilvl w:val="1"/>
          <w:numId w:val="4"/>
        </w:numPr>
        <w:spacing w:after="0" w:line="240" w:lineRule="auto"/>
        <w:rPr>
          <w:lang w:val="en-US"/>
        </w:rPr>
      </w:pPr>
      <w:r>
        <w:rPr>
          <w:rtl w:val="0"/>
          <w:lang w:val="en-US"/>
        </w:rPr>
        <w:t>At an AGM, residents must have been a member for 30 days prior to meeting date to be able to vote.  All members should have received a red voting card as they were checked in.</w:t>
      </w:r>
    </w:p>
    <w:p>
      <w:pPr>
        <w:pStyle w:val="List Paragraph"/>
        <w:numPr>
          <w:ilvl w:val="0"/>
          <w:numId w:val="2"/>
        </w:numPr>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Adoption of Previous Minutes</w:t>
      </w:r>
    </w:p>
    <w:p>
      <w:pPr>
        <w:pStyle w:val="List Paragraph"/>
        <w:numPr>
          <w:ilvl w:val="1"/>
          <w:numId w:val="4"/>
        </w:numPr>
        <w:spacing w:after="0" w:line="240" w:lineRule="auto"/>
        <w:rPr>
          <w:lang w:val="en-US"/>
        </w:rPr>
      </w:pPr>
      <w:r>
        <w:rPr>
          <w:rtl w:val="0"/>
          <w:lang w:val="en-US"/>
        </w:rPr>
        <w:t>Minutes of the previous AGM will be approved at the next meeting as they were not up on the website to allow sufficient time for members to review.</w:t>
      </w:r>
    </w:p>
    <w:p>
      <w:pPr>
        <w:pStyle w:val="List Paragraph"/>
        <w:widowControl w:val="0"/>
        <w:numPr>
          <w:ilvl w:val="0"/>
          <w:numId w:val="2"/>
        </w:numPr>
        <w:shd w:val="clear" w:color="auto" w:fill="ffffff"/>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Reports</w:t>
      </w:r>
    </w:p>
    <w:p>
      <w:pPr>
        <w:pStyle w:val="List Paragraph"/>
        <w:widowControl w:val="0"/>
        <w:shd w:val="clear" w:color="auto" w:fill="ffffff"/>
        <w:spacing w:after="0" w:line="240" w:lineRule="auto"/>
        <w:ind w:left="360" w:firstLine="0"/>
        <w:rPr>
          <w:b w:val="1"/>
          <w:bCs w:val="1"/>
          <w:u w:val="single"/>
        </w:rPr>
      </w:pPr>
    </w:p>
    <w:p>
      <w:pPr>
        <w:pStyle w:val="List Paragraph"/>
        <w:ind w:left="360" w:firstLine="0"/>
        <w:rPr>
          <w:rFonts w:ascii="Calibri" w:cs="Calibri" w:hAnsi="Calibri" w:eastAsia="Calibri"/>
          <w:b w:val="1"/>
          <w:bCs w:val="1"/>
          <w:u w:val="single"/>
        </w:rPr>
      </w:pPr>
      <w:r>
        <w:rPr>
          <w:rFonts w:ascii="Calibri" w:cs="Calibri" w:hAnsi="Calibri" w:eastAsia="Calibri"/>
          <w:b w:val="1"/>
          <w:bCs w:val="1"/>
          <w:u w:val="single"/>
          <w:rtl w:val="0"/>
          <w:lang w:val="en-US"/>
        </w:rPr>
        <w:t>President</w:t>
      </w:r>
      <w:r>
        <w:rPr>
          <w:rFonts w:ascii="Calibri" w:cs="Calibri" w:hAnsi="Calibri" w:eastAsia="Calibri"/>
          <w:b w:val="1"/>
          <w:bCs w:val="1"/>
          <w:u w:val="single"/>
          <w:rtl w:val="0"/>
          <w:lang w:val="en-US"/>
        </w:rPr>
        <w:t>’</w:t>
      </w:r>
      <w:r>
        <w:rPr>
          <w:rFonts w:ascii="Calibri" w:cs="Calibri" w:hAnsi="Calibri" w:eastAsia="Calibri"/>
          <w:b w:val="1"/>
          <w:bCs w:val="1"/>
          <w:u w:val="single"/>
          <w:rtl w:val="0"/>
          <w:lang w:val="en-US"/>
        </w:rPr>
        <w:t>s Report</w:t>
      </w:r>
    </w:p>
    <w:p>
      <w:pPr>
        <w:pStyle w:val="List Paragraph"/>
        <w:numPr>
          <w:ilvl w:val="0"/>
          <w:numId w:val="9"/>
        </w:numPr>
        <w:rPr>
          <w:lang w:val="en-US"/>
        </w:rPr>
      </w:pPr>
      <w:r>
        <w:rPr>
          <w:rtl w:val="0"/>
          <w:lang w:val="en-US"/>
        </w:rPr>
        <w:t>Three general meetings this past year with various speakers.   Notice of meetings are posted in the paper and on the City website. All meetings included info on the HCA and its impact on the neighbourhood. Two things that are creating issues are the density and the relaxations.</w:t>
      </w:r>
    </w:p>
    <w:p>
      <w:pPr>
        <w:pStyle w:val="List Paragraph"/>
        <w:numPr>
          <w:ilvl w:val="0"/>
          <w:numId w:val="9"/>
        </w:numPr>
        <w:rPr>
          <w:lang w:val="en-US"/>
        </w:rPr>
      </w:pPr>
      <w:r>
        <w:rPr>
          <w:rtl w:val="0"/>
          <w:lang w:val="en-US"/>
        </w:rPr>
        <w:t xml:space="preserve">Presentations at general meetings included FORTIS regarding the new Patullo Bridge gas line and filming in QP.  We have been asked to compile a list of worthy causes that film companies can contribute to as a way of saying thank you to neighbourhood. </w:t>
      </w:r>
    </w:p>
    <w:p>
      <w:pPr>
        <w:pStyle w:val="List Paragraph"/>
        <w:numPr>
          <w:ilvl w:val="0"/>
          <w:numId w:val="9"/>
        </w:numPr>
        <w:rPr>
          <w:lang w:val="en-US"/>
        </w:rPr>
      </w:pPr>
      <w:r>
        <w:rPr>
          <w:rtl w:val="0"/>
          <w:lang w:val="en-US"/>
        </w:rPr>
        <w:t xml:space="preserve">A letter was written on behalf of the QPRA to the Mayor (who has forwarded it on to the Director of Planning) requesting that at least some of the members of the working group be included in the process to review the HCA. Britney will not be attending any meetings after today as the City will be adopting a new model. </w:t>
      </w:r>
    </w:p>
    <w:p>
      <w:pPr>
        <w:pStyle w:val="List Paragraph"/>
        <w:numPr>
          <w:ilvl w:val="0"/>
          <w:numId w:val="9"/>
        </w:numPr>
        <w:rPr>
          <w:lang w:val="en-US"/>
        </w:rPr>
      </w:pPr>
      <w:r>
        <w:rPr>
          <w:rtl w:val="0"/>
          <w:lang w:val="en-US"/>
        </w:rPr>
        <w:t xml:space="preserve">Final review of special limited category is completed.  This is going to public hearing on Nov. 25 for adoption. </w:t>
      </w:r>
    </w:p>
    <w:p>
      <w:pPr>
        <w:pStyle w:val="List Paragraph"/>
        <w:numPr>
          <w:ilvl w:val="0"/>
          <w:numId w:val="9"/>
        </w:numPr>
        <w:rPr>
          <w:lang w:val="en-US"/>
        </w:rPr>
      </w:pPr>
      <w:r>
        <w:rPr>
          <w:rtl w:val="0"/>
          <w:lang w:val="en-US"/>
        </w:rPr>
        <w:t>An Open House for the HRA proposed for 515 Fourth Street was held prior to the June 23rd general meeting. 50 out of 51 attendees voted against this proposed HRA.</w:t>
      </w:r>
    </w:p>
    <w:p>
      <w:pPr>
        <w:pStyle w:val="List Paragraph"/>
        <w:numPr>
          <w:ilvl w:val="0"/>
          <w:numId w:val="9"/>
        </w:numPr>
        <w:rPr>
          <w:lang w:val="en-US"/>
        </w:rPr>
      </w:pPr>
      <w:r>
        <w:rPr>
          <w:rtl w:val="0"/>
          <w:lang w:val="en-US"/>
        </w:rPr>
        <w:t>The first of the traffic changes in Queen</w:t>
      </w:r>
      <w:r>
        <w:rPr>
          <w:rtl w:val="0"/>
          <w:lang w:val="en-US"/>
        </w:rPr>
        <w:t>’</w:t>
      </w:r>
      <w:r>
        <w:rPr>
          <w:rtl w:val="0"/>
          <w:lang w:val="en-US"/>
        </w:rPr>
        <w:t>s Park have been put in place. Main focus of the traffic department at this point  is safety around schools.</w:t>
      </w:r>
    </w:p>
    <w:p>
      <w:pPr>
        <w:pStyle w:val="List Paragraph"/>
        <w:numPr>
          <w:ilvl w:val="0"/>
          <w:numId w:val="9"/>
        </w:numPr>
        <w:rPr>
          <w:lang w:val="en-US"/>
        </w:rPr>
      </w:pPr>
      <w:r>
        <w:rPr>
          <w:rtl w:val="0"/>
          <w:lang w:val="en-US"/>
        </w:rPr>
        <w:t xml:space="preserve">Several directors have regularly attended Council meetings throughout the past year. </w:t>
      </w:r>
    </w:p>
    <w:p>
      <w:pPr>
        <w:pStyle w:val="List Paragraph"/>
        <w:numPr>
          <w:ilvl w:val="0"/>
          <w:numId w:val="9"/>
        </w:numPr>
        <w:rPr>
          <w:lang w:val="en-US"/>
        </w:rPr>
      </w:pPr>
      <w:r>
        <w:rPr>
          <w:rtl w:val="0"/>
          <w:lang w:val="en-US"/>
        </w:rPr>
        <w:t>Check the QPRA website for what</w:t>
      </w:r>
      <w:r>
        <w:rPr>
          <w:rtl w:val="0"/>
          <w:lang w:val="en-US"/>
        </w:rPr>
        <w:t>’</w:t>
      </w:r>
      <w:r>
        <w:rPr>
          <w:rtl w:val="0"/>
          <w:lang w:val="en-US"/>
        </w:rPr>
        <w:t xml:space="preserve">s happening in the neighbourhood. </w:t>
      </w:r>
    </w:p>
    <w:p>
      <w:pPr>
        <w:pStyle w:val="List Paragraph"/>
        <w:numPr>
          <w:ilvl w:val="0"/>
          <w:numId w:val="9"/>
        </w:numPr>
        <w:rPr>
          <w:lang w:val="en-US"/>
        </w:rPr>
      </w:pPr>
      <w:r>
        <w:rPr>
          <w:rtl w:val="0"/>
          <w:lang w:val="en-US"/>
        </w:rPr>
        <w:t xml:space="preserve">Make sure you have submitted your email address if you want to receive emails. </w:t>
      </w:r>
    </w:p>
    <w:p>
      <w:pPr>
        <w:pStyle w:val="List Paragraph"/>
        <w:numPr>
          <w:ilvl w:val="0"/>
          <w:numId w:val="9"/>
        </w:numPr>
        <w:rPr>
          <w:lang w:val="en-US"/>
        </w:rPr>
      </w:pPr>
      <w:r>
        <w:rPr>
          <w:rtl w:val="0"/>
          <w:lang w:val="en-US"/>
        </w:rPr>
        <w:t xml:space="preserve">11 Out of 12 members will be running again as directors. </w:t>
      </w:r>
    </w:p>
    <w:p>
      <w:pPr>
        <w:pStyle w:val="List Paragraph"/>
        <w:widowControl w:val="0"/>
        <w:shd w:val="clear" w:color="auto" w:fill="ffffff"/>
        <w:spacing w:after="0" w:line="240" w:lineRule="auto"/>
        <w:ind w:left="360" w:firstLine="0"/>
        <w:rPr>
          <w:b w:val="1"/>
          <w:bCs w:val="1"/>
          <w:u w:val="single"/>
        </w:rPr>
      </w:pPr>
    </w:p>
    <w:p>
      <w:pPr>
        <w:pStyle w:val="List Paragraph"/>
        <w:widowControl w:val="0"/>
        <w:shd w:val="clear" w:color="auto" w:fill="ffffff"/>
        <w:spacing w:after="0" w:line="240" w:lineRule="auto"/>
        <w:ind w:left="360" w:firstLine="0"/>
        <w:rPr>
          <w:rFonts w:ascii="Calibri" w:cs="Calibri" w:hAnsi="Calibri" w:eastAsia="Calibri"/>
          <w:b w:val="1"/>
          <w:bCs w:val="1"/>
          <w:u w:val="single"/>
        </w:rPr>
      </w:pPr>
      <w:r>
        <w:rPr>
          <w:rFonts w:ascii="Calibri" w:cs="Calibri" w:hAnsi="Calibri" w:eastAsia="Calibri"/>
          <w:b w:val="1"/>
          <w:bCs w:val="1"/>
          <w:u w:val="single"/>
          <w:rtl w:val="0"/>
          <w:lang w:val="en-US"/>
        </w:rPr>
        <w:t xml:space="preserve">Treasurer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 xml:space="preserve">Martina Rempel </w:t>
      </w:r>
    </w:p>
    <w:p>
      <w:pPr>
        <w:pStyle w:val="Normal.0"/>
        <w:numPr>
          <w:ilvl w:val="0"/>
          <w:numId w:val="11"/>
        </w:numPr>
        <w:rPr>
          <w:lang w:val="en-US"/>
        </w:rPr>
      </w:pPr>
      <w:r>
        <w:rPr>
          <w:rtl w:val="0"/>
          <w:lang w:val="en-US"/>
        </w:rPr>
        <w:t>QPRA has a current balance of $1,067.55.   This comes from donations and also a grant of $200 from the city.</w:t>
      </w:r>
    </w:p>
    <w:p>
      <w:pPr>
        <w:pStyle w:val="List Paragraph"/>
        <w:widowControl w:val="0"/>
        <w:shd w:val="clear" w:color="auto" w:fill="ffffff"/>
        <w:spacing w:after="0" w:line="240" w:lineRule="auto"/>
        <w:ind w:left="360" w:firstLine="0"/>
        <w:rPr>
          <w:rFonts w:ascii="Calibri" w:cs="Calibri" w:hAnsi="Calibri" w:eastAsia="Calibri"/>
          <w:b w:val="1"/>
          <w:bCs w:val="1"/>
          <w:u w:val="single"/>
        </w:rPr>
      </w:pPr>
      <w:r>
        <w:rPr>
          <w:rFonts w:ascii="Calibri" w:cs="Calibri" w:hAnsi="Calibri" w:eastAsia="Calibri"/>
          <w:b w:val="1"/>
          <w:bCs w:val="1"/>
          <w:u w:val="single"/>
          <w:rtl w:val="0"/>
          <w:lang w:val="en-US"/>
        </w:rPr>
        <w:t xml:space="preserve">Traffic/parking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 xml:space="preserve">Martina Rempel </w:t>
      </w:r>
    </w:p>
    <w:p>
      <w:pPr>
        <w:pStyle w:val="Normal.0"/>
        <w:numPr>
          <w:ilvl w:val="0"/>
          <w:numId w:val="11"/>
        </w:numPr>
        <w:rPr>
          <w:lang w:val="en-US"/>
        </w:rPr>
      </w:pPr>
      <w:r>
        <w:rPr>
          <w:rtl w:val="0"/>
          <w:lang w:val="en-US"/>
        </w:rPr>
        <w:t>The work on First Street is completed. Additional humps were done with the repaving.</w:t>
      </w:r>
    </w:p>
    <w:p>
      <w:pPr>
        <w:pStyle w:val="Normal.0"/>
        <w:numPr>
          <w:ilvl w:val="0"/>
          <w:numId w:val="11"/>
        </w:numPr>
        <w:rPr>
          <w:lang w:val="en-US"/>
        </w:rPr>
      </w:pPr>
      <w:r>
        <w:rPr>
          <w:rtl w:val="0"/>
          <w:lang w:val="en-US"/>
        </w:rPr>
        <w:t>Left turn restriction at First Street should be completed before the end of calendar year. Temporary barrier will be put in at the base of Park Row.  If the trial goes well, property at the end of Park Row will be converted to a park. Temporary measures will be in place until the traffic counters have been installed.</w:t>
      </w:r>
    </w:p>
    <w:p>
      <w:pPr>
        <w:pStyle w:val="Normal.0"/>
        <w:numPr>
          <w:ilvl w:val="0"/>
          <w:numId w:val="11"/>
        </w:numPr>
        <w:rPr>
          <w:lang w:val="en-US"/>
        </w:rPr>
      </w:pPr>
      <w:r>
        <w:rPr>
          <w:rtl w:val="0"/>
          <w:lang w:val="en-US"/>
        </w:rPr>
        <w:t>Queen</w:t>
      </w:r>
      <w:r>
        <w:rPr>
          <w:rtl w:val="0"/>
          <w:lang w:val="en-US"/>
        </w:rPr>
        <w:t>’</w:t>
      </w:r>
      <w:r>
        <w:rPr>
          <w:rtl w:val="0"/>
          <w:lang w:val="en-US"/>
        </w:rPr>
        <w:t>s Avenue speed humps are on hold until the repaving occurs</w:t>
      </w:r>
    </w:p>
    <w:p>
      <w:pPr>
        <w:pStyle w:val="Normal.0"/>
        <w:numPr>
          <w:ilvl w:val="0"/>
          <w:numId w:val="13"/>
        </w:numPr>
        <w:bidi w:val="0"/>
        <w:spacing w:after="0"/>
        <w:ind w:right="0"/>
        <w:jc w:val="left"/>
        <w:rPr>
          <w:sz w:val="22"/>
          <w:szCs w:val="22"/>
          <w:rtl w:val="0"/>
          <w:lang w:val="en-US"/>
        </w:rPr>
      </w:pPr>
      <w:r>
        <w:rPr>
          <w:sz w:val="22"/>
          <w:szCs w:val="22"/>
          <w:rtl w:val="0"/>
          <w:lang w:val="en-US"/>
        </w:rPr>
        <w:t xml:space="preserve">Illegal right turns from Royal to Second Street have been reported to the City. A ticket blitz recently took place and a large number of fines were issued.  </w:t>
      </w:r>
    </w:p>
    <w:p>
      <w:pPr>
        <w:pStyle w:val="Normal.0"/>
        <w:spacing w:after="0"/>
        <w:ind w:left="360" w:firstLine="0"/>
        <w:rPr>
          <w:sz w:val="24"/>
          <w:szCs w:val="24"/>
        </w:rPr>
      </w:pPr>
    </w:p>
    <w:p>
      <w:pPr>
        <w:pStyle w:val="Normal.0"/>
        <w:numPr>
          <w:ilvl w:val="0"/>
          <w:numId w:val="14"/>
        </w:numPr>
        <w:bidi w:val="0"/>
        <w:ind w:right="0"/>
        <w:jc w:val="left"/>
        <w:rPr>
          <w:b w:val="1"/>
          <w:bCs w:val="1"/>
          <w:outline w:val="0"/>
          <w:color w:val="3366ff"/>
          <w:sz w:val="24"/>
          <w:szCs w:val="24"/>
          <w:rtl w:val="0"/>
          <w:lang w:val="en-US"/>
          <w14:textFill>
            <w14:solidFill>
              <w14:srgbClr w14:val="3366FF"/>
            </w14:solidFill>
          </w14:textFill>
        </w:rPr>
      </w:pPr>
      <w:r>
        <w:rPr>
          <w:b w:val="1"/>
          <w:bCs w:val="1"/>
          <w:outline w:val="0"/>
          <w:color w:val="3366ff"/>
          <w:sz w:val="24"/>
          <w:szCs w:val="24"/>
          <w:u w:color="3366ff"/>
          <w:rtl w:val="0"/>
          <w:lang w:val="en-US"/>
          <w14:textFill>
            <w14:solidFill>
              <w14:srgbClr w14:val="3366FF"/>
            </w14:solidFill>
          </w14:textFill>
        </w:rPr>
        <w:t>Election of directors</w:t>
      </w:r>
    </w:p>
    <w:p>
      <w:pPr>
        <w:pStyle w:val="Normal.0"/>
      </w:pPr>
      <w:r>
        <w:rPr>
          <w:rtl w:val="0"/>
          <w:lang w:val="en-US"/>
        </w:rPr>
        <w:t xml:space="preserve"> One nomination received from the floor from Ronda Field. </w:t>
      </w:r>
    </w:p>
    <w:p>
      <w:pPr>
        <w:pStyle w:val="List Paragraph"/>
        <w:numPr>
          <w:ilvl w:val="0"/>
          <w:numId w:val="16"/>
        </w:numPr>
        <w:spacing w:after="0" w:line="240" w:lineRule="auto"/>
        <w:rPr>
          <w:lang w:val="en-US"/>
        </w:rPr>
      </w:pPr>
      <w:r>
        <w:rPr>
          <w:rtl w:val="0"/>
          <w:lang w:val="en-US"/>
        </w:rPr>
        <w:t xml:space="preserve">Moved by Mr. Bogford and seconded by Matt Meehan to unanimously accept the slate of 12 directors. </w:t>
      </w:r>
    </w:p>
    <w:p>
      <w:pPr>
        <w:pStyle w:val="List Paragraph"/>
        <w:numPr>
          <w:ilvl w:val="0"/>
          <w:numId w:val="16"/>
        </w:numPr>
        <w:spacing w:after="0"/>
        <w:rPr>
          <w:lang w:val="en-US"/>
        </w:rPr>
      </w:pPr>
      <w:r>
        <w:rPr>
          <w:rtl w:val="0"/>
          <w:lang w:val="en-US"/>
        </w:rPr>
        <w:t>Directors elected:  Steve Norman, Catherine Hutson, Jim Hutson, Martina Rempel, Gail Ancill, Mari-Lou Nidle, Kim Jansz, Steve North, Gail North, Tera Nicholson, Dai Martin, Ronda Field</w:t>
      </w:r>
    </w:p>
    <w:p>
      <w:pPr>
        <w:pStyle w:val="List Paragraph"/>
        <w:spacing w:after="0"/>
        <w:ind w:left="360" w:firstLine="0"/>
      </w:pPr>
    </w:p>
    <w:p>
      <w:pPr>
        <w:pStyle w:val="List Paragraph"/>
        <w:widowControl w:val="0"/>
        <w:numPr>
          <w:ilvl w:val="0"/>
          <w:numId w:val="19"/>
        </w:numPr>
        <w:shd w:val="clear" w:color="auto" w:fill="ffffff"/>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HRA proposed for 515 Fourth Street. Discussion led by Matt Meehan</w:t>
      </w:r>
    </w:p>
    <w:p>
      <w:pPr>
        <w:pStyle w:val="List Paragraph"/>
        <w:numPr>
          <w:ilvl w:val="0"/>
          <w:numId w:val="21"/>
        </w:numPr>
        <w:bidi w:val="0"/>
        <w:spacing w:after="0"/>
        <w:ind w:right="0"/>
        <w:jc w:val="left"/>
        <w:rPr>
          <w:b w:val="1"/>
          <w:bCs w:val="1"/>
          <w:rtl w:val="0"/>
          <w:lang w:val="en-US"/>
        </w:rPr>
      </w:pPr>
      <w:r>
        <w:rPr>
          <w:rFonts w:ascii="Calibri" w:cs="Calibri" w:hAnsi="Calibri" w:eastAsia="Calibri"/>
          <w:b w:val="0"/>
          <w:bCs w:val="0"/>
          <w:rtl w:val="0"/>
          <w:lang w:val="en-US"/>
        </w:rPr>
        <w:t xml:space="preserve">Mr. Meehan lives next door at 316 Regina to present some of the issues with this proposal.  </w:t>
      </w:r>
    </w:p>
    <w:p>
      <w:pPr>
        <w:pStyle w:val="List Paragraph"/>
        <w:numPr>
          <w:ilvl w:val="0"/>
          <w:numId w:val="21"/>
        </w:numPr>
        <w:bidi w:val="0"/>
        <w:spacing w:after="0"/>
        <w:ind w:right="0"/>
        <w:jc w:val="left"/>
        <w:rPr>
          <w:b w:val="1"/>
          <w:bCs w:val="1"/>
          <w:rtl w:val="0"/>
          <w:lang w:val="en-US"/>
        </w:rPr>
      </w:pPr>
      <w:r>
        <w:rPr>
          <w:rFonts w:ascii="Calibri" w:cs="Calibri" w:hAnsi="Calibri" w:eastAsia="Calibri"/>
          <w:b w:val="0"/>
          <w:bCs w:val="0"/>
          <w:rtl w:val="0"/>
          <w:lang w:val="en-US"/>
        </w:rPr>
        <w:t>He chose a single family home with a backyard to move to in as a place to raise their family.</w:t>
      </w:r>
    </w:p>
    <w:p>
      <w:pPr>
        <w:pStyle w:val="List Paragraph"/>
        <w:numPr>
          <w:ilvl w:val="0"/>
          <w:numId w:val="21"/>
        </w:numPr>
        <w:bidi w:val="0"/>
        <w:spacing w:after="0"/>
        <w:ind w:right="0"/>
        <w:jc w:val="left"/>
        <w:rPr>
          <w:b w:val="1"/>
          <w:bCs w:val="1"/>
          <w:rtl w:val="0"/>
          <w:lang w:val="en-US"/>
        </w:rPr>
      </w:pPr>
      <w:r>
        <w:rPr>
          <w:rFonts w:ascii="Calibri" w:cs="Calibri" w:hAnsi="Calibri" w:eastAsia="Calibri"/>
          <w:b w:val="0"/>
          <w:bCs w:val="0"/>
          <w:rtl w:val="0"/>
          <w:lang w:val="en-US"/>
        </w:rPr>
        <w:t>515 is a protected property under the HCA and is not in danger of being demolished.</w:t>
      </w:r>
    </w:p>
    <w:p>
      <w:pPr>
        <w:pStyle w:val="List Paragraph"/>
        <w:numPr>
          <w:ilvl w:val="0"/>
          <w:numId w:val="21"/>
        </w:numPr>
        <w:bidi w:val="0"/>
        <w:spacing w:after="0"/>
        <w:ind w:right="0"/>
        <w:jc w:val="left"/>
        <w:rPr>
          <w:b w:val="1"/>
          <w:bCs w:val="1"/>
          <w:rtl w:val="0"/>
          <w:lang w:val="en-US"/>
        </w:rPr>
      </w:pPr>
      <w:r>
        <w:rPr>
          <w:rFonts w:ascii="Calibri" w:cs="Calibri" w:hAnsi="Calibri" w:eastAsia="Calibri"/>
          <w:b w:val="0"/>
          <w:bCs w:val="0"/>
          <w:rtl w:val="0"/>
          <w:lang w:val="en-US"/>
        </w:rPr>
        <w:t xml:space="preserve">He would like the developer to submit a site plan as it is difficult for neighbours to envision exactly what the development will look like when completed. </w:t>
      </w:r>
    </w:p>
    <w:p>
      <w:pPr>
        <w:pStyle w:val="List Paragraph"/>
        <w:numPr>
          <w:ilvl w:val="0"/>
          <w:numId w:val="21"/>
        </w:numPr>
        <w:bidi w:val="0"/>
        <w:spacing w:after="0"/>
        <w:ind w:right="0"/>
        <w:jc w:val="left"/>
        <w:rPr>
          <w:b w:val="1"/>
          <w:bCs w:val="1"/>
          <w:rtl w:val="0"/>
          <w:lang w:val="en-US"/>
        </w:rPr>
      </w:pPr>
      <w:r>
        <w:rPr>
          <w:rFonts w:ascii="Calibri" w:cs="Calibri" w:hAnsi="Calibri" w:eastAsia="Calibri"/>
          <w:b w:val="0"/>
          <w:bCs w:val="0"/>
          <w:rtl w:val="0"/>
          <w:lang w:val="en-US"/>
        </w:rPr>
        <w:t>The developer wants to stratify all three properties that will be on the property.</w:t>
      </w:r>
    </w:p>
    <w:p>
      <w:pPr>
        <w:pStyle w:val="List Paragraph"/>
        <w:numPr>
          <w:ilvl w:val="0"/>
          <w:numId w:val="21"/>
        </w:numPr>
        <w:bidi w:val="0"/>
        <w:spacing w:after="0"/>
        <w:ind w:right="0"/>
        <w:jc w:val="left"/>
        <w:rPr>
          <w:b w:val="1"/>
          <w:bCs w:val="1"/>
          <w:rtl w:val="0"/>
          <w:lang w:val="en-US"/>
        </w:rPr>
      </w:pPr>
      <w:r>
        <w:rPr>
          <w:rFonts w:ascii="Calibri" w:cs="Calibri" w:hAnsi="Calibri" w:eastAsia="Calibri"/>
          <w:b w:val="0"/>
          <w:bCs w:val="0"/>
          <w:rtl w:val="0"/>
          <w:lang w:val="en-US"/>
        </w:rPr>
        <w:t>Infill house is proposed to be 1189 square feet which 1/3 more than what is allowed and is going to be two stories.</w:t>
      </w:r>
    </w:p>
    <w:p>
      <w:pPr>
        <w:pStyle w:val="List Paragraph"/>
        <w:numPr>
          <w:ilvl w:val="0"/>
          <w:numId w:val="21"/>
        </w:numPr>
        <w:bidi w:val="0"/>
        <w:spacing w:after="0"/>
        <w:ind w:right="0"/>
        <w:jc w:val="left"/>
        <w:rPr>
          <w:b w:val="1"/>
          <w:bCs w:val="1"/>
          <w:rtl w:val="0"/>
          <w:lang w:val="en-US"/>
        </w:rPr>
      </w:pPr>
      <w:r>
        <w:rPr>
          <w:rFonts w:ascii="Calibri" w:cs="Calibri" w:hAnsi="Calibri" w:eastAsia="Calibri"/>
          <w:b w:val="0"/>
          <w:bCs w:val="0"/>
          <w:rtl w:val="0"/>
          <w:lang w:val="en-US"/>
        </w:rPr>
        <w:t xml:space="preserve">The plan is to have parking between the two homes which is not encouraged anywhere. </w:t>
      </w:r>
    </w:p>
    <w:p>
      <w:pPr>
        <w:pStyle w:val="Normal.0"/>
        <w:numPr>
          <w:ilvl w:val="0"/>
          <w:numId w:val="21"/>
        </w:numPr>
        <w:rPr>
          <w:lang w:val="en-US"/>
        </w:rPr>
      </w:pPr>
      <w:r>
        <w:rPr>
          <w:rtl w:val="0"/>
          <w:lang w:val="en-US"/>
        </w:rPr>
        <w:t>There will be a reduced front yard for existing house.</w:t>
      </w:r>
    </w:p>
    <w:p>
      <w:pPr>
        <w:pStyle w:val="Normal.0"/>
        <w:numPr>
          <w:ilvl w:val="0"/>
          <w:numId w:val="21"/>
        </w:numPr>
        <w:rPr>
          <w:lang w:val="en-US"/>
        </w:rPr>
      </w:pPr>
      <w:r>
        <w:rPr>
          <w:rtl w:val="0"/>
          <w:lang w:val="en-US"/>
        </w:rPr>
        <w:t>The plan includes a reduced setback for infill house to 4</w:t>
      </w:r>
      <w:r>
        <w:rPr>
          <w:rtl w:val="0"/>
          <w:lang w:val="en-US"/>
        </w:rPr>
        <w:t xml:space="preserve">’ </w:t>
      </w:r>
      <w:r>
        <w:rPr>
          <w:rtl w:val="0"/>
          <w:lang w:val="en-US"/>
        </w:rPr>
        <w:t>along the side.</w:t>
      </w:r>
    </w:p>
    <w:p>
      <w:pPr>
        <w:pStyle w:val="Normal.0"/>
        <w:numPr>
          <w:ilvl w:val="0"/>
          <w:numId w:val="21"/>
        </w:numPr>
        <w:rPr>
          <w:lang w:val="en-US"/>
        </w:rPr>
      </w:pPr>
      <w:r>
        <w:rPr>
          <w:rtl w:val="0"/>
          <w:lang w:val="en-US"/>
        </w:rPr>
        <w:t xml:space="preserve">Front door of infill house will face Regina St. And city is considering setback as a side yard rather </w:t>
      </w:r>
    </w:p>
    <w:p>
      <w:pPr>
        <w:pStyle w:val="Normal.0"/>
        <w:numPr>
          <w:ilvl w:val="0"/>
          <w:numId w:val="21"/>
        </w:numPr>
        <w:rPr>
          <w:lang w:val="en-US"/>
        </w:rPr>
      </w:pPr>
      <w:r>
        <w:rPr>
          <w:rtl w:val="0"/>
          <w:lang w:val="en-US"/>
        </w:rPr>
        <w:t>At the CHC meeting on May 1</w:t>
      </w:r>
      <w:r>
        <w:rPr>
          <w:vertAlign w:val="superscript"/>
          <w:rtl w:val="0"/>
          <w:lang w:val="en-US"/>
        </w:rPr>
        <w:t>st</w:t>
      </w:r>
      <w:r>
        <w:rPr>
          <w:rtl w:val="0"/>
          <w:lang w:val="en-US"/>
        </w:rPr>
        <w:t>, the opposition to the stratification was note.</w:t>
      </w:r>
    </w:p>
    <w:p>
      <w:pPr>
        <w:pStyle w:val="Normal.0"/>
        <w:numPr>
          <w:ilvl w:val="0"/>
          <w:numId w:val="21"/>
        </w:numPr>
        <w:rPr>
          <w:lang w:val="en-US"/>
        </w:rPr>
      </w:pPr>
      <w:r>
        <w:rPr>
          <w:rtl w:val="0"/>
          <w:lang w:val="en-US"/>
        </w:rPr>
        <w:t>Benefits to the developer far outweigh the benefits to the neighbourhood.   If this is approved, this type of development can happen anywhere in the neighbourhood.</w:t>
      </w:r>
    </w:p>
    <w:p>
      <w:pPr>
        <w:pStyle w:val="Normal.0"/>
      </w:pPr>
      <w:r>
        <w:rPr>
          <w:rtl w:val="0"/>
          <w:lang w:val="en-US"/>
        </w:rPr>
        <w:t xml:space="preserve">Some of the comments from meeting attendees: </w:t>
      </w:r>
    </w:p>
    <w:p>
      <w:pPr>
        <w:pStyle w:val="Normal.0"/>
        <w:numPr>
          <w:ilvl w:val="0"/>
          <w:numId w:val="23"/>
        </w:numPr>
        <w:rPr>
          <w:lang w:val="en-US"/>
        </w:rPr>
      </w:pPr>
      <w:r>
        <w:rPr>
          <w:rtl w:val="0"/>
          <w:lang w:val="en-US"/>
        </w:rPr>
        <w:t xml:space="preserve">Street scape is beautiful and should be left as it is . </w:t>
      </w:r>
    </w:p>
    <w:p>
      <w:pPr>
        <w:pStyle w:val="Normal.0"/>
        <w:numPr>
          <w:ilvl w:val="0"/>
          <w:numId w:val="23"/>
        </w:numPr>
        <w:rPr>
          <w:lang w:val="en-US"/>
        </w:rPr>
      </w:pPr>
      <w:r>
        <w:rPr>
          <w:rtl w:val="0"/>
          <w:lang w:val="en-US"/>
        </w:rPr>
        <w:t>APC is reviewing the project. If approved, it will go to Council and a public hearing.</w:t>
      </w:r>
    </w:p>
    <w:p>
      <w:pPr>
        <w:pStyle w:val="Normal.0"/>
        <w:numPr>
          <w:ilvl w:val="0"/>
          <w:numId w:val="23"/>
        </w:numPr>
        <w:rPr>
          <w:lang w:val="en-US"/>
        </w:rPr>
      </w:pPr>
      <w:r>
        <w:rPr>
          <w:rtl w:val="0"/>
          <w:lang w:val="en-US"/>
        </w:rPr>
        <w:t xml:space="preserve">Letter was sent to City stating the opposition by the QPRA. No response has been received. </w:t>
      </w:r>
    </w:p>
    <w:p>
      <w:pPr>
        <w:pStyle w:val="Normal.0"/>
        <w:numPr>
          <w:ilvl w:val="0"/>
          <w:numId w:val="23"/>
        </w:numPr>
        <w:rPr>
          <w:lang w:val="en-US"/>
        </w:rPr>
      </w:pPr>
      <w:r>
        <w:rPr>
          <w:rtl w:val="0"/>
          <w:lang w:val="en-US"/>
        </w:rPr>
        <w:t xml:space="preserve">No real heritage win with this project. </w:t>
      </w:r>
    </w:p>
    <w:p>
      <w:pPr>
        <w:pStyle w:val="Normal.0"/>
        <w:numPr>
          <w:ilvl w:val="0"/>
          <w:numId w:val="23"/>
        </w:numPr>
        <w:rPr>
          <w:lang w:val="en-US"/>
        </w:rPr>
      </w:pPr>
      <w:r>
        <w:rPr>
          <w:rtl w:val="0"/>
          <w:lang w:val="en-US"/>
        </w:rPr>
        <w:t>More attention needs to be paid to the impact on the neighbourhood when development occurs.</w:t>
      </w:r>
    </w:p>
    <w:p>
      <w:pPr>
        <w:pStyle w:val="Normal.0"/>
        <w:numPr>
          <w:ilvl w:val="0"/>
          <w:numId w:val="23"/>
        </w:numPr>
        <w:rPr>
          <w:lang w:val="en-US"/>
        </w:rPr>
      </w:pPr>
      <w:r>
        <w:rPr>
          <w:rtl w:val="0"/>
          <w:lang w:val="en-US"/>
        </w:rPr>
        <w:t xml:space="preserve">Issue is also going before the CHC.  Apply ahead of time to Jaimie McEvoy if you wish to speak. </w:t>
      </w:r>
    </w:p>
    <w:p>
      <w:pPr>
        <w:pStyle w:val="Normal.0"/>
        <w:numPr>
          <w:ilvl w:val="0"/>
          <w:numId w:val="23"/>
        </w:numPr>
        <w:rPr>
          <w:lang w:val="en-US"/>
        </w:rPr>
      </w:pPr>
      <w:r>
        <w:rPr>
          <w:rtl w:val="0"/>
          <w:lang w:val="en-US"/>
        </w:rPr>
        <w:t xml:space="preserve">Error was made in original submission regarding setback. </w:t>
      </w:r>
    </w:p>
    <w:p>
      <w:pPr>
        <w:pStyle w:val="Normal.0"/>
      </w:pPr>
    </w:p>
    <w:p>
      <w:pPr>
        <w:pStyle w:val="List Paragraph"/>
        <w:spacing w:after="0"/>
        <w:ind w:left="0" w:firstLine="0"/>
        <w:rPr>
          <w:rFonts w:ascii="Calibri" w:cs="Calibri" w:hAnsi="Calibri" w:eastAsia="Calibri"/>
          <w:b w:val="1"/>
          <w:bCs w:val="1"/>
          <w:outline w:val="0"/>
          <w:color w:val="3366ff"/>
          <w:sz w:val="24"/>
          <w:szCs w:val="24"/>
          <w:u w:color="3366ff"/>
          <w14:textFill>
            <w14:solidFill>
              <w14:srgbClr w14:val="3366FF"/>
            </w14:solidFill>
          </w14:textFill>
        </w:rPr>
      </w:pPr>
      <w:r>
        <w:rPr>
          <w:rFonts w:ascii="Calibri" w:cs="Calibri" w:hAnsi="Calibri" w:eastAsia="Calibri"/>
          <w:b w:val="1"/>
          <w:bCs w:val="1"/>
          <w:outline w:val="0"/>
          <w:color w:val="3366ff"/>
          <w:sz w:val="24"/>
          <w:szCs w:val="24"/>
          <w:u w:color="3366ff"/>
          <w:rtl w:val="0"/>
          <w:lang w:val="en-US"/>
          <w14:textFill>
            <w14:solidFill>
              <w14:srgbClr w14:val="3366FF"/>
            </w14:solidFill>
          </w14:textFill>
        </w:rPr>
        <w:t xml:space="preserve">8.  HCA Review Update </w:t>
      </w:r>
      <w:r>
        <w:rPr>
          <w:rFonts w:ascii="Calibri" w:cs="Calibri" w:hAnsi="Calibri" w:eastAsia="Calibri"/>
          <w:b w:val="1"/>
          <w:bCs w:val="1"/>
          <w:outline w:val="0"/>
          <w:color w:val="3366ff"/>
          <w:sz w:val="24"/>
          <w:szCs w:val="24"/>
          <w:u w:color="3366ff"/>
          <w:rtl w:val="0"/>
          <w:lang w:val="en-US"/>
          <w14:textFill>
            <w14:solidFill>
              <w14:srgbClr w14:val="3366FF"/>
            </w14:solidFill>
          </w14:textFill>
        </w:rPr>
        <w:t xml:space="preserve">– </w:t>
      </w:r>
      <w:r>
        <w:rPr>
          <w:rFonts w:ascii="Calibri" w:cs="Calibri" w:hAnsi="Calibri" w:eastAsia="Calibri"/>
          <w:b w:val="1"/>
          <w:bCs w:val="1"/>
          <w:outline w:val="0"/>
          <w:color w:val="3366ff"/>
          <w:sz w:val="24"/>
          <w:szCs w:val="24"/>
          <w:u w:color="3366ff"/>
          <w:rtl w:val="0"/>
          <w:lang w:val="en-US"/>
          <w14:textFill>
            <w14:solidFill>
              <w14:srgbClr w14:val="3366FF"/>
            </w14:solidFill>
          </w14:textFill>
        </w:rPr>
        <w:t>Britney Quail, Heritage Planner for the city</w:t>
      </w:r>
    </w:p>
    <w:p>
      <w:pPr>
        <w:pStyle w:val="List Paragraph"/>
        <w:numPr>
          <w:ilvl w:val="0"/>
          <w:numId w:val="21"/>
        </w:numPr>
        <w:bidi w:val="0"/>
        <w:spacing w:after="0"/>
        <w:ind w:right="0"/>
        <w:jc w:val="left"/>
        <w:rPr>
          <w:b w:val="1"/>
          <w:bCs w:val="1"/>
          <w:rtl w:val="0"/>
          <w:lang w:val="en-US"/>
        </w:rPr>
      </w:pPr>
      <w:r>
        <w:rPr>
          <w:rFonts w:ascii="Calibri" w:cs="Calibri" w:hAnsi="Calibri" w:eastAsia="Calibri"/>
          <w:b w:val="0"/>
          <w:bCs w:val="0"/>
          <w:rtl w:val="0"/>
          <w:lang w:val="en-US"/>
        </w:rPr>
        <w:t>Council is in process of working through a strategic plan and they will be setting priorities for staff through this report. Heritage work plan will be available within the nezt couple of months.</w:t>
      </w:r>
    </w:p>
    <w:p>
      <w:pPr>
        <w:pStyle w:val="List Paragraph"/>
        <w:spacing w:after="0"/>
        <w:ind w:left="0" w:firstLine="0"/>
      </w:pPr>
    </w:p>
    <w:p>
      <w:pPr>
        <w:pStyle w:val="List Paragraph"/>
        <w:numPr>
          <w:ilvl w:val="0"/>
          <w:numId w:val="26"/>
        </w:numPr>
        <w:bidi w:val="0"/>
        <w:spacing w:after="0"/>
        <w:ind w:right="0"/>
        <w:jc w:val="left"/>
        <w:rPr>
          <w:b w:val="1"/>
          <w:bCs w:val="1"/>
          <w:outline w:val="0"/>
          <w:color w:val="3366ff"/>
          <w:sz w:val="24"/>
          <w:szCs w:val="24"/>
          <w:rtl w:val="0"/>
          <w:lang w:val="en-US"/>
          <w14:textFill>
            <w14:solidFill>
              <w14:srgbClr w14:val="3366FF"/>
            </w14:solidFill>
          </w14:textFill>
        </w:rPr>
      </w:pPr>
      <w:r>
        <w:rPr>
          <w:b w:val="1"/>
          <w:bCs w:val="1"/>
          <w:outline w:val="0"/>
          <w:color w:val="3366ff"/>
          <w:sz w:val="24"/>
          <w:szCs w:val="24"/>
          <w:u w:color="3366ff"/>
          <w:rtl w:val="0"/>
          <w:lang w:val="en-US"/>
          <w14:textFill>
            <w14:solidFill>
              <w14:srgbClr w14:val="3366FF"/>
            </w14:solidFill>
          </w14:textFill>
        </w:rPr>
        <w:t xml:space="preserve"> Aquatic and Community Centre and Sportsplex </w:t>
      </w:r>
      <w:r>
        <w:rPr>
          <w:b w:val="1"/>
          <w:bCs w:val="1"/>
          <w:outline w:val="0"/>
          <w:color w:val="3366ff"/>
          <w:sz w:val="24"/>
          <w:szCs w:val="24"/>
          <w:u w:color="3366ff"/>
          <w:rtl w:val="0"/>
          <w:lang w:val="en-US"/>
          <w14:textFill>
            <w14:solidFill>
              <w14:srgbClr w14:val="3366FF"/>
            </w14:solidFill>
          </w14:textFill>
        </w:rPr>
        <w:t xml:space="preserve">– </w:t>
      </w:r>
      <w:r>
        <w:rPr>
          <w:b w:val="1"/>
          <w:bCs w:val="1"/>
          <w:outline w:val="0"/>
          <w:color w:val="3366ff"/>
          <w:sz w:val="24"/>
          <w:szCs w:val="24"/>
          <w:u w:color="3366ff"/>
          <w:rtl w:val="0"/>
          <w:lang w:val="en-US"/>
          <w14:textFill>
            <w14:solidFill>
              <w14:srgbClr w14:val="3366FF"/>
            </w14:solidFill>
          </w14:textFill>
        </w:rPr>
        <w:t xml:space="preserve">Presentation by Dean Gibson, Director of Parks &amp; Recreation and Steve Kellock , Sr. Mgr Recreation Services and Facilities </w:t>
      </w:r>
    </w:p>
    <w:p>
      <w:pPr>
        <w:pStyle w:val="List Paragraph"/>
        <w:numPr>
          <w:ilvl w:val="0"/>
          <w:numId w:val="21"/>
        </w:numPr>
        <w:spacing w:after="0"/>
        <w:rPr>
          <w:lang w:val="en-US"/>
        </w:rPr>
      </w:pPr>
      <w:r>
        <w:rPr>
          <w:rtl w:val="0"/>
          <w:lang w:val="en-US"/>
        </w:rPr>
        <w:t>Detailed presentation was provided noting that completion for the project is slated for 2020 for the Sportsplex</w:t>
      </w:r>
    </w:p>
    <w:p>
      <w:pPr>
        <w:pStyle w:val="List Paragraph"/>
        <w:numPr>
          <w:ilvl w:val="0"/>
          <w:numId w:val="21"/>
        </w:numPr>
        <w:spacing w:after="0"/>
        <w:rPr>
          <w:lang w:val="en-US"/>
        </w:rPr>
      </w:pPr>
      <w:r>
        <w:rPr>
          <w:rtl w:val="0"/>
          <w:lang w:val="en-US"/>
        </w:rPr>
        <w:t>Canada Games Pool replacement is planned to open in 2023 and will be a two story facility, will increase green space</w:t>
      </w:r>
    </w:p>
    <w:p>
      <w:pPr>
        <w:pStyle w:val="List Paragraph"/>
        <w:numPr>
          <w:ilvl w:val="0"/>
          <w:numId w:val="21"/>
        </w:numPr>
        <w:spacing w:after="0"/>
        <w:rPr>
          <w:lang w:val="en-US"/>
        </w:rPr>
      </w:pPr>
      <w:r>
        <w:rPr>
          <w:rtl w:val="0"/>
          <w:lang w:val="en-US"/>
        </w:rPr>
        <w:t>Recycling depot is being replaced by additional parking with the depot moving to Coquitlam where the existing transfer station is located</w:t>
      </w:r>
    </w:p>
    <w:p>
      <w:pPr>
        <w:pStyle w:val="List Paragraph"/>
        <w:spacing w:after="0"/>
        <w:ind w:left="0" w:firstLine="0"/>
      </w:pPr>
    </w:p>
    <w:p>
      <w:pPr>
        <w:pStyle w:val="List Paragraph"/>
        <w:numPr>
          <w:ilvl w:val="0"/>
          <w:numId w:val="27"/>
        </w:numPr>
        <w:bidi w:val="0"/>
        <w:spacing w:after="0"/>
        <w:ind w:right="0"/>
        <w:jc w:val="left"/>
        <w:rPr>
          <w:b w:val="1"/>
          <w:bCs w:val="1"/>
          <w:outline w:val="0"/>
          <w:color w:val="3366ff"/>
          <w:sz w:val="24"/>
          <w:szCs w:val="24"/>
          <w:rtl w:val="0"/>
          <w:lang w:val="en-US"/>
          <w14:textFill>
            <w14:solidFill>
              <w14:srgbClr w14:val="3366FF"/>
            </w14:solidFill>
          </w14:textFill>
        </w:rPr>
      </w:pPr>
      <w:r>
        <w:rPr>
          <w:b w:val="1"/>
          <w:bCs w:val="1"/>
          <w:outline w:val="0"/>
          <w:color w:val="3366ff"/>
          <w:sz w:val="24"/>
          <w:szCs w:val="24"/>
          <w:u w:color="3366ff"/>
          <w:rtl w:val="0"/>
          <w:lang w:val="en-US"/>
          <w14:textFill>
            <w14:solidFill>
              <w14:srgbClr w14:val="3366FF"/>
            </w14:solidFill>
          </w14:textFill>
        </w:rPr>
        <w:t xml:space="preserve">Strategic Planning </w:t>
      </w:r>
      <w:r>
        <w:rPr>
          <w:b w:val="1"/>
          <w:bCs w:val="1"/>
          <w:outline w:val="0"/>
          <w:color w:val="3366ff"/>
          <w:sz w:val="24"/>
          <w:szCs w:val="24"/>
          <w:u w:color="3366ff"/>
          <w:rtl w:val="0"/>
          <w:lang w:val="en-US"/>
          <w14:textFill>
            <w14:solidFill>
              <w14:srgbClr w14:val="3366FF"/>
            </w14:solidFill>
          </w14:textFill>
        </w:rPr>
        <w:t xml:space="preserve">– </w:t>
      </w:r>
      <w:r>
        <w:rPr>
          <w:b w:val="1"/>
          <w:bCs w:val="1"/>
          <w:outline w:val="0"/>
          <w:color w:val="3366ff"/>
          <w:sz w:val="24"/>
          <w:szCs w:val="24"/>
          <w:u w:color="3366ff"/>
          <w:rtl w:val="0"/>
          <w:lang w:val="en-US"/>
          <w14:textFill>
            <w14:solidFill>
              <w14:srgbClr w14:val="3366FF"/>
            </w14:solidFill>
          </w14:textFill>
        </w:rPr>
        <w:t>Presentation by Mayor Cote</w:t>
      </w:r>
    </w:p>
    <w:p>
      <w:pPr>
        <w:pStyle w:val="Normal.0"/>
        <w:numPr>
          <w:ilvl w:val="0"/>
          <w:numId w:val="21"/>
        </w:numPr>
        <w:rPr>
          <w:lang w:val="en-US"/>
        </w:rPr>
      </w:pPr>
      <w:r>
        <w:rPr>
          <w:rtl w:val="0"/>
          <w:lang w:val="en-US"/>
        </w:rPr>
        <w:t>Mayor reviewed the high level plan developed by the city. New vision statement has been created: Build a Vibrant compassionate inclusive city that includes everyone.</w:t>
      </w:r>
    </w:p>
    <w:p>
      <w:pPr>
        <w:pStyle w:val="List Paragraph"/>
        <w:numPr>
          <w:ilvl w:val="0"/>
          <w:numId w:val="21"/>
        </w:numPr>
        <w:bidi w:val="0"/>
        <w:spacing w:after="0"/>
        <w:ind w:right="0"/>
        <w:jc w:val="left"/>
        <w:rPr>
          <w:b w:val="1"/>
          <w:bCs w:val="1"/>
          <w:rtl w:val="0"/>
          <w:lang w:val="en-US"/>
        </w:rPr>
      </w:pPr>
      <w:r>
        <w:rPr>
          <w:rFonts w:ascii="Calibri" w:cs="Calibri" w:hAnsi="Calibri" w:eastAsia="Calibri"/>
          <w:b w:val="0"/>
          <w:bCs w:val="0"/>
          <w:rtl w:val="0"/>
          <w:lang w:val="en-US"/>
        </w:rPr>
        <w:t>Major priority areas are seen to be:</w:t>
      </w:r>
    </w:p>
    <w:p>
      <w:pPr>
        <w:pStyle w:val="Normal.0"/>
        <w:ind w:left="720" w:firstLine="720"/>
      </w:pPr>
      <w:r>
        <w:rPr>
          <w:rtl w:val="0"/>
          <w:lang w:val="en-US"/>
        </w:rPr>
        <w:t xml:space="preserve">Affordable housing </w:t>
      </w:r>
    </w:p>
    <w:p>
      <w:pPr>
        <w:pStyle w:val="Normal.0"/>
        <w:ind w:left="720" w:firstLine="720"/>
      </w:pPr>
      <w:r>
        <w:rPr>
          <w:rtl w:val="0"/>
          <w:lang w:val="en-US"/>
        </w:rPr>
        <w:t>Culture and economic development</w:t>
      </w:r>
    </w:p>
    <w:p>
      <w:pPr>
        <w:pStyle w:val="Normal.0"/>
        <w:ind w:left="720" w:firstLine="720"/>
      </w:pPr>
      <w:r>
        <w:rPr>
          <w:rtl w:val="0"/>
          <w:lang w:val="en-US"/>
        </w:rPr>
        <w:t>Environment &amp; climate</w:t>
      </w:r>
    </w:p>
    <w:p>
      <w:pPr>
        <w:pStyle w:val="Normal.0"/>
        <w:ind w:left="720" w:firstLine="720"/>
      </w:pPr>
      <w:r>
        <w:rPr>
          <w:rtl w:val="0"/>
          <w:lang w:val="en-US"/>
        </w:rPr>
        <w:t>Facilities, infrastructure and public realm</w:t>
      </w:r>
    </w:p>
    <w:p>
      <w:pPr>
        <w:pStyle w:val="Normal.0"/>
        <w:ind w:left="720" w:firstLine="720"/>
      </w:pPr>
      <w:r>
        <w:rPr>
          <w:rtl w:val="0"/>
          <w:lang w:val="en-US"/>
        </w:rPr>
        <w:t>Reconciliation, inclusion and engagement</w:t>
      </w:r>
    </w:p>
    <w:p>
      <w:pPr>
        <w:pStyle w:val="Normal.0"/>
      </w:pPr>
      <w:r>
        <w:rPr>
          <w:rtl w:val="0"/>
          <w:lang w:val="en-US"/>
        </w:rPr>
        <w:t>Questions:</w:t>
      </w:r>
    </w:p>
    <w:p>
      <w:pPr>
        <w:pStyle w:val="Normal.0"/>
      </w:pPr>
      <w:r>
        <w:rPr>
          <w:rtl w:val="0"/>
          <w:lang w:val="en-US"/>
        </w:rPr>
        <w:t xml:space="preserve">Can pick up programs be expanded to include things like plastics and glass so there would be less need to go to a recycling centre? Mixed collection is not possible at this time.  Glass and green waste are the things causing the most concern. </w:t>
      </w:r>
    </w:p>
    <w:p>
      <w:pPr>
        <w:pStyle w:val="Normal.0"/>
      </w:pPr>
      <w:r>
        <w:rPr>
          <w:rtl w:val="0"/>
          <w:lang w:val="en-US"/>
        </w:rPr>
        <w:t xml:space="preserve">As the new centre is built, all access to the recycling facility will be cut off because the existing facility  will be kept open during construction. </w:t>
      </w:r>
    </w:p>
    <w:p>
      <w:pPr>
        <w:pStyle w:val="Normal.0"/>
      </w:pPr>
      <w:r>
        <w:rPr>
          <w:rtl w:val="0"/>
          <w:lang w:val="en-US"/>
        </w:rPr>
        <w:t xml:space="preserve">Need to come up with other ideas to retain ability to recycle within the community. </w:t>
      </w:r>
    </w:p>
    <w:p>
      <w:pPr>
        <w:pStyle w:val="Normal.0"/>
      </w:pPr>
      <w:r>
        <w:rPr>
          <w:rtl w:val="0"/>
          <w:lang w:val="en-US"/>
        </w:rPr>
        <w:t>Some concern that there was little opportunity for input from the community before decisions are made.</w:t>
      </w:r>
    </w:p>
    <w:p>
      <w:pPr>
        <w:pStyle w:val="Normal.0"/>
      </w:pPr>
      <w:r>
        <w:rPr>
          <w:rtl w:val="0"/>
          <w:lang w:val="en-US"/>
        </w:rPr>
        <w:t xml:space="preserve">Heritage management strategy?  Need a revised policy around the current HRA practice. </w:t>
      </w:r>
    </w:p>
    <w:p>
      <w:pPr>
        <w:pStyle w:val="Normal.0"/>
      </w:pPr>
      <w:r>
        <w:rPr>
          <w:rtl w:val="0"/>
          <w:lang w:val="en-US"/>
        </w:rPr>
        <w:t>Are the developers contributing to the construction of the new aquatic centre? Developers are being asked to contributing towards affordable housing as the first priority.</w:t>
      </w:r>
    </w:p>
    <w:p>
      <w:pPr>
        <w:pStyle w:val="Normal.0"/>
      </w:pPr>
      <w:r>
        <w:rPr>
          <w:rtl w:val="0"/>
          <w:lang w:val="en-US"/>
        </w:rPr>
        <w:t>Housing First Strategy across governments should contribute to a reduction in homelessness as well as non market available housing</w:t>
      </w:r>
    </w:p>
    <w:p>
      <w:pPr>
        <w:pStyle w:val="List Paragraph"/>
        <w:spacing w:after="0"/>
      </w:pPr>
    </w:p>
    <w:p>
      <w:pPr>
        <w:pStyle w:val="List Paragraph"/>
        <w:spacing w:after="0"/>
        <w:rPr>
          <w:rFonts w:ascii="Calibri" w:cs="Calibri" w:hAnsi="Calibri" w:eastAsia="Calibri"/>
          <w:b w:val="1"/>
          <w:bCs w:val="1"/>
          <w:u w:val="single"/>
        </w:rPr>
      </w:pPr>
      <w:r>
        <w:rPr>
          <w:rtl w:val="0"/>
          <w:lang w:val="en-US"/>
        </w:rPr>
        <w:t>Moved by Mr. Bogford, seconded by Mr. Davie to adjourn at 4:00 p.m.</w:t>
      </w:r>
    </w:p>
    <w:p>
      <w:pPr>
        <w:pStyle w:val="List Paragraph"/>
        <w:spacing w:after="0"/>
        <w:ind w:left="360" w:firstLine="0"/>
        <w:rPr>
          <w:b w:val="1"/>
          <w:bCs w:val="1"/>
          <w:u w:val="single"/>
        </w:rPr>
      </w:pPr>
    </w:p>
    <w:p>
      <w:pPr>
        <w:pStyle w:val="List Paragraph"/>
        <w:spacing w:after="0"/>
        <w:ind w:left="360" w:firstLine="0"/>
        <w:rPr>
          <w:b w:val="1"/>
          <w:bCs w:val="1"/>
          <w:outline w:val="0"/>
          <w:color w:val="3366ff"/>
          <w:sz w:val="24"/>
          <w:szCs w:val="24"/>
          <w:u w:val="single" w:color="3366ff"/>
          <w14:textFill>
            <w14:solidFill>
              <w14:srgbClr w14:val="3366FF"/>
            </w14:solidFill>
          </w14:textFill>
        </w:rPr>
      </w:pPr>
    </w:p>
    <w:p>
      <w:pPr>
        <w:pStyle w:val="List Paragraph"/>
        <w:spacing w:after="0"/>
        <w:ind w:left="0" w:firstLine="0"/>
        <w:rPr>
          <w:b w:val="1"/>
          <w:bCs w:val="1"/>
          <w:u w:val="single"/>
        </w:rPr>
      </w:pPr>
    </w:p>
    <w:p>
      <w:pPr>
        <w:pStyle w:val="List Paragraph"/>
        <w:spacing w:after="0"/>
        <w:rPr>
          <w:b w:val="1"/>
          <w:bCs w:val="1"/>
          <w:u w:val="single"/>
        </w:rPr>
      </w:pPr>
    </w:p>
    <w:p>
      <w:pPr>
        <w:pStyle w:val="List Paragraph"/>
        <w:spacing w:after="0"/>
        <w:rPr>
          <w:b w:val="1"/>
          <w:bCs w:val="1"/>
          <w:u w:val="single"/>
        </w:rPr>
      </w:pPr>
    </w:p>
    <w:p>
      <w:pPr>
        <w:pStyle w:val="List Paragraph"/>
        <w:spacing w:after="0"/>
        <w:ind w:left="0" w:firstLine="0"/>
      </w:pPr>
    </w:p>
    <w:p>
      <w:pPr>
        <w:pStyle w:val="List Paragraph"/>
        <w:spacing w:after="0"/>
        <w:ind w:left="0" w:firstLine="0"/>
      </w:pPr>
    </w:p>
    <w:p>
      <w:pPr>
        <w:pStyle w:val="List Paragraph"/>
        <w:widowControl w:val="0"/>
        <w:shd w:val="clear" w:color="auto" w:fill="ffffff"/>
        <w:spacing w:after="0" w:line="240" w:lineRule="auto"/>
        <w:ind w:left="0" w:firstLine="0"/>
      </w:pPr>
    </w:p>
    <w:p>
      <w:pPr>
        <w:pStyle w:val="List Paragraph"/>
        <w:widowControl w:val="0"/>
        <w:shd w:val="clear" w:color="auto" w:fill="ffffff"/>
        <w:spacing w:after="0" w:line="240" w:lineRule="auto"/>
      </w:pPr>
      <w:r/>
    </w:p>
    <w:sectPr>
      <w:headerReference w:type="default" r:id="rId4"/>
      <w:footerReference w:type="default" r:id="rId5"/>
      <w:pgSz w:w="12240" w:h="15840" w:orient="portrait"/>
      <w:pgMar w:top="1135"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3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0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8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5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2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3960" w:hanging="321"/>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6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4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120" w:hanging="321"/>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1.0"/>
  </w:abstractNum>
  <w:abstractNum w:abstractNumId="3">
    <w:multiLevelType w:val="hybridMultilevel"/>
    <w:styleLink w:val="Imported Style 1.0"/>
    <w:lvl w:ilvl="0">
      <w:start w:val="1"/>
      <w:numFmt w:val="bullet"/>
      <w:suff w:val="tab"/>
      <w:lvlText w:val="•"/>
      <w:lvlJc w:val="left"/>
      <w:pPr>
        <w:tabs>
          <w:tab w:val="num" w:pos="360"/>
        </w:tabs>
        <w:ind w:left="491" w:hanging="491"/>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num" w:pos="720"/>
        </w:tabs>
        <w:ind w:left="851" w:hanging="425"/>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o"/>
      <w:lvlJc w:val="left"/>
      <w:pPr>
        <w:tabs>
          <w:tab w:val="num" w:pos="1751"/>
        </w:tabs>
        <w:ind w:left="1882"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o"/>
      <w:lvlJc w:val="left"/>
      <w:pPr>
        <w:tabs>
          <w:tab w:val="num" w:pos="2414"/>
        </w:tabs>
        <w:ind w:left="2545"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num" w:pos="3077"/>
        </w:tabs>
        <w:ind w:left="3208"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o"/>
      <w:lvlJc w:val="left"/>
      <w:pPr>
        <w:tabs>
          <w:tab w:val="num" w:pos="3740"/>
        </w:tabs>
        <w:ind w:left="3871"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o"/>
      <w:lvlJc w:val="left"/>
      <w:pPr>
        <w:tabs>
          <w:tab w:val="num" w:pos="4403"/>
        </w:tabs>
        <w:ind w:left="4534"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num" w:pos="5066"/>
        </w:tabs>
        <w:ind w:left="5197"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o"/>
      <w:lvlJc w:val="left"/>
      <w:pPr>
        <w:tabs>
          <w:tab w:val="num" w:pos="5729"/>
        </w:tabs>
        <w:ind w:left="5860"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2"/>
  </w:abstractNum>
  <w:abstractNum w:abstractNumId="5">
    <w:multiLevelType w:val="hybridMultilevel"/>
    <w:styleLink w:val="Imported Style 2"/>
    <w:lvl w:ilvl="0">
      <w:start w:val="1"/>
      <w:numFmt w:val="bullet"/>
      <w:suff w:val="tab"/>
      <w:lvlText w:val="·"/>
      <w:lvlJc w:val="left"/>
      <w:pPr>
        <w:tabs>
          <w:tab w:val="num" w:pos="720"/>
        </w:tabs>
        <w:ind w:left="851" w:hanging="425"/>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num" w:pos="1440"/>
        </w:tabs>
        <w:ind w:left="1571" w:hanging="425"/>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num" w:pos="2160"/>
        </w:tabs>
        <w:ind w:left="229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num" w:pos="2880"/>
        </w:tabs>
        <w:ind w:left="3011" w:hanging="425"/>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num" w:pos="3600"/>
        </w:tabs>
        <w:ind w:left="373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num" w:pos="4320"/>
        </w:tabs>
        <w:ind w:left="445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num" w:pos="5040"/>
        </w:tabs>
        <w:ind w:left="5171" w:hanging="425"/>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num" w:pos="5760"/>
        </w:tabs>
        <w:ind w:left="589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num" w:pos="6480"/>
        </w:tabs>
        <w:ind w:left="661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3"/>
  </w:abstractNum>
  <w:abstractNum w:abstractNumId="7">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4"/>
  </w:abstractNum>
  <w:abstractNum w:abstractNumId="9">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5"/>
  </w:abstractNum>
  <w:abstractNum w:abstractNumId="11">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abstractNum>
  <w:abstractNum w:abstractNumId="12">
    <w:multiLevelType w:val="hybridMultilevel"/>
    <w:numStyleLink w:val="Imported Style 6"/>
  </w:abstractNum>
  <w:abstractNum w:abstractNumId="13">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7"/>
  </w:abstractNum>
  <w:abstractNum w:abstractNumId="15">
    <w:multiLevelType w:val="hybridMultilevel"/>
    <w:styleLink w:val="Imported Style 7"/>
    <w:lvl w:ilvl="0">
      <w:start w:val="1"/>
      <w:numFmt w:val="decimal"/>
      <w:suff w:val="tab"/>
      <w:lvlText w:val="%1."/>
      <w:lvlJc w:val="left"/>
      <w:pPr>
        <w:ind w:left="3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360"/>
        </w:tabs>
        <w:ind w:left="1080" w:hanging="34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tabs>
          <w:tab w:val="left" w:pos="360"/>
        </w:tabs>
        <w:ind w:left="1800" w:hanging="321"/>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360"/>
        </w:tabs>
        <w:ind w:left="25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tabs>
          <w:tab w:val="left" w:pos="360"/>
        </w:tabs>
        <w:ind w:left="32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tabs>
          <w:tab w:val="left" w:pos="360"/>
        </w:tabs>
        <w:ind w:left="3960" w:hanging="321"/>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360"/>
        </w:tabs>
        <w:ind w:left="46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tabs>
          <w:tab w:val="left" w:pos="360"/>
        </w:tabs>
        <w:ind w:left="54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tabs>
          <w:tab w:val="left" w:pos="360"/>
        </w:tabs>
        <w:ind w:left="6120" w:hanging="321"/>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8"/>
  </w:abstractNum>
  <w:abstractNum w:abstractNumId="17">
    <w:multiLevelType w:val="hybridMultilevel"/>
    <w:styleLink w:val="Imported Style 8"/>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8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9"/>
  </w:abstractNum>
  <w:abstractNum w:abstractNumId="19">
    <w:multiLevelType w:val="hybridMultilevel"/>
    <w:styleLink w:val="Imported Style 9"/>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10"/>
  </w:abstractNum>
  <w:abstractNum w:abstractNumId="21">
    <w:multiLevelType w:val="hybridMultilevel"/>
    <w:styleLink w:val="Imported Style 10"/>
    <w:lvl w:ilvl="0">
      <w:start w:val="1"/>
      <w:numFmt w:val="decimal"/>
      <w:suff w:val="tab"/>
      <w:lvlText w:val="%1."/>
      <w:lvlJc w:val="left"/>
      <w:pPr>
        <w:ind w:left="3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tabs>
          <w:tab w:val="left" w:pos="360"/>
        </w:tabs>
        <w:ind w:left="10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tabs>
          <w:tab w:val="left" w:pos="360"/>
        </w:tabs>
        <w:ind w:left="1800" w:hanging="321"/>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360"/>
        </w:tabs>
        <w:ind w:left="25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tabs>
          <w:tab w:val="left" w:pos="360"/>
        </w:tabs>
        <w:ind w:left="32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tabs>
          <w:tab w:val="left" w:pos="360"/>
        </w:tabs>
        <w:ind w:left="3960" w:hanging="321"/>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360"/>
        </w:tabs>
        <w:ind w:left="46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tabs>
          <w:tab w:val="left" w:pos="360"/>
        </w:tabs>
        <w:ind w:left="54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tabs>
          <w:tab w:val="left" w:pos="360"/>
        </w:tabs>
        <w:ind w:left="6120" w:hanging="321"/>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0"/>
    <w:lvlOverride w:ilvl="0">
      <w:startOverride w:val="3"/>
    </w:lvlOverride>
  </w:num>
  <w:num w:numId="8">
    <w:abstractNumId w:val="7"/>
  </w:num>
  <w:num w:numId="9">
    <w:abstractNumId w:val="6"/>
  </w:num>
  <w:num w:numId="10">
    <w:abstractNumId w:val="9"/>
  </w:num>
  <w:num w:numId="11">
    <w:abstractNumId w:val="8"/>
  </w:num>
  <w:num w:numId="12">
    <w:abstractNumId w:val="11"/>
  </w:num>
  <w:num w:numId="13">
    <w:abstractNumId w:val="10"/>
  </w:num>
  <w:num w:numId="14">
    <w:abstractNumId w:val="0"/>
    <w:lvlOverride w:ilvl="0">
      <w:startOverride w:val="6"/>
    </w:lvlOverride>
  </w:num>
  <w:num w:numId="15">
    <w:abstractNumId w:val="13"/>
  </w:num>
  <w:num w:numId="16">
    <w:abstractNumId w:val="12"/>
  </w:num>
  <w:num w:numId="17">
    <w:abstractNumId w:val="15"/>
  </w:num>
  <w:num w:numId="18">
    <w:abstractNumId w:val="14"/>
  </w:num>
  <w:num w:numId="19">
    <w:abstractNumId w:val="14"/>
    <w:lvlOverride w:ilvl="0">
      <w:startOverride w:val="7"/>
    </w:lvlOverride>
  </w:num>
  <w:num w:numId="20">
    <w:abstractNumId w:val="17"/>
  </w:num>
  <w:num w:numId="21">
    <w:abstractNumId w:val="16"/>
  </w:num>
  <w:num w:numId="22">
    <w:abstractNumId w:val="19"/>
  </w:num>
  <w:num w:numId="23">
    <w:abstractNumId w:val="18"/>
  </w:num>
  <w:num w:numId="24">
    <w:abstractNumId w:val="21"/>
  </w:num>
  <w:num w:numId="25">
    <w:abstractNumId w:val="20"/>
  </w:num>
  <w:num w:numId="26">
    <w:abstractNumId w:val="20"/>
    <w:lvlOverride w:ilvl="0">
      <w:startOverride w:val="9"/>
    </w:lvlOverride>
  </w:num>
  <w:num w:numId="27">
    <w:abstractNumId w:val="20"/>
    <w:lvlOverride w:ilvl="0">
      <w:startOverride w:val="10"/>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Title">
    <w:name w:val="Title"/>
    <w:next w:val="Normal.0"/>
    <w:pPr>
      <w:keepNext w:val="1"/>
      <w:keepLines w:val="1"/>
      <w:pageBreakBefore w:val="0"/>
      <w:widowControl w:val="1"/>
      <w:shd w:val="clear" w:color="auto" w:fill="auto"/>
      <w:suppressAutoHyphens w:val="0"/>
      <w:bidi w:val="0"/>
      <w:spacing w:before="480" w:after="120" w:line="276" w:lineRule="auto"/>
      <w:ind w:left="0" w:right="0" w:firstLine="0"/>
      <w:jc w:val="left"/>
      <w:outlineLvl w:val="9"/>
    </w:pPr>
    <w:rPr>
      <w:rFonts w:ascii="Calibri" w:cs="Calibri" w:hAnsi="Calibri" w:eastAsia="Calibri"/>
      <w:b w:val="1"/>
      <w:bCs w:val="1"/>
      <w:i w:val="0"/>
      <w:iCs w:val="0"/>
      <w:caps w:val="0"/>
      <w:smallCaps w:val="0"/>
      <w:strike w:val="0"/>
      <w:dstrike w:val="0"/>
      <w:outline w:val="0"/>
      <w:color w:val="000000"/>
      <w:spacing w:val="0"/>
      <w:kern w:val="0"/>
      <w:position w:val="0"/>
      <w:sz w:val="72"/>
      <w:szCs w:val="72"/>
      <w:u w:val="none" w:color="000000"/>
      <w:vertAlign w:val="baseline"/>
      <w:lang w:val="en-US"/>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1.0">
    <w:name w:val="Imported Style 1.0"/>
    <w:pPr>
      <w:numPr>
        <w:numId w:val="3"/>
      </w:numPr>
    </w:pPr>
  </w:style>
  <w:style w:type="numbering" w:styleId="Imported Style 2">
    <w:name w:val="Imported Style 2"/>
    <w:pPr>
      <w:numPr>
        <w:numId w:val="5"/>
      </w:numPr>
    </w:pPr>
  </w:style>
  <w:style w:type="numbering" w:styleId="Imported Style 3">
    <w:name w:val="Imported Style 3"/>
    <w:pPr>
      <w:numPr>
        <w:numId w:val="8"/>
      </w:numPr>
    </w:pPr>
  </w:style>
  <w:style w:type="numbering" w:styleId="Imported Style 4">
    <w:name w:val="Imported Style 4"/>
    <w:pPr>
      <w:numPr>
        <w:numId w:val="10"/>
      </w:numPr>
    </w:pPr>
  </w:style>
  <w:style w:type="numbering" w:styleId="Imported Style 5">
    <w:name w:val="Imported Style 5"/>
    <w:pPr>
      <w:numPr>
        <w:numId w:val="12"/>
      </w:numPr>
    </w:pPr>
  </w:style>
  <w:style w:type="numbering" w:styleId="Imported Style 6">
    <w:name w:val="Imported Style 6"/>
    <w:pPr>
      <w:numPr>
        <w:numId w:val="15"/>
      </w:numPr>
    </w:pPr>
  </w:style>
  <w:style w:type="numbering" w:styleId="Imported Style 7">
    <w:name w:val="Imported Style 7"/>
    <w:pPr>
      <w:numPr>
        <w:numId w:val="17"/>
      </w:numPr>
    </w:pPr>
  </w:style>
  <w:style w:type="numbering" w:styleId="Imported Style 8">
    <w:name w:val="Imported Style 8"/>
    <w:pPr>
      <w:numPr>
        <w:numId w:val="20"/>
      </w:numPr>
    </w:pPr>
  </w:style>
  <w:style w:type="numbering" w:styleId="Imported Style 9">
    <w:name w:val="Imported Style 9"/>
    <w:pPr>
      <w:numPr>
        <w:numId w:val="22"/>
      </w:numPr>
    </w:pPr>
  </w:style>
  <w:style w:type="numbering" w:styleId="Imported Style 10">
    <w:name w:val="Imported Style 10"/>
    <w:pPr>
      <w:numPr>
        <w:numId w:val="24"/>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Calibri"/>
        <a:ea typeface="Calibri"/>
        <a:cs typeface="Calibri"/>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